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A" w:rsidRPr="009E340A" w:rsidRDefault="009E340A" w:rsidP="009E340A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pt-PT"/>
        </w:rPr>
      </w:pPr>
      <w:bookmarkStart w:id="0" w:name="_GoBack"/>
      <w:r w:rsidRPr="009E340A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PT"/>
        </w:rPr>
        <w:t xml:space="preserve">GNR: Balanço </w:t>
      </w:r>
      <w:proofErr w:type="spellStart"/>
      <w:r w:rsidRPr="009E340A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PT"/>
        </w:rPr>
        <w:t>atividade</w:t>
      </w:r>
      <w:proofErr w:type="spellEnd"/>
      <w:r w:rsidRPr="009E340A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PT"/>
        </w:rPr>
        <w:t xml:space="preserve"> operacional do Ano Novo</w:t>
      </w:r>
    </w:p>
    <w:bookmarkEnd w:id="0"/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 Guarda Nacional Republicana, para além da sua </w:t>
      </w:r>
      <w:proofErr w:type="spell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atividade</w:t>
      </w:r>
      <w:proofErr w:type="spell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operacional diária, levou a efeito um conjunto de operações, em todo o território nacional, entre os dias 31 de </w:t>
      </w:r>
      <w:proofErr w:type="spell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dezembro</w:t>
      </w:r>
      <w:proofErr w:type="spell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2015 a 03 de </w:t>
      </w:r>
      <w:proofErr w:type="spell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janeiro</w:t>
      </w:r>
      <w:proofErr w:type="spell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2016, que visaram a prevenção e combate à criminalidade violenta, fiscalização rodoviária, entre outras, registando-se os seguintes dados operacionais: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PT"/>
        </w:rPr>
      </w:pPr>
      <w:r w:rsidRPr="009E340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</w:t>
      </w:r>
      <w:r w:rsidRPr="009E340A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PT"/>
        </w:rPr>
        <w:t>Detenções: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317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detidos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em flagrante delito, destacando-se: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212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condução sob o efeito do álcool;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32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condução sem habilitação legal;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16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tráfico de estupefacientes;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Seis por posse de arma proibida;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Três por furto.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9E340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</w:t>
      </w:r>
      <w:r w:rsidRPr="009E340A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PT"/>
        </w:rPr>
        <w:t>Apreensões: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496 </w:t>
      </w:r>
      <w:proofErr w:type="gramStart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doses</w:t>
      </w:r>
      <w:proofErr w:type="gramEnd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de haxixe;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166 </w:t>
      </w:r>
      <w:proofErr w:type="gramStart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doses</w:t>
      </w:r>
      <w:proofErr w:type="gramEnd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de heroína;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54 </w:t>
      </w:r>
      <w:proofErr w:type="gramStart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plantas</w:t>
      </w:r>
      <w:proofErr w:type="gramEnd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de cannabis;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</w:t>
      </w: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Cinco armas brancas;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Quatro armas de fogo;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</w:t>
      </w: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2 346 </w:t>
      </w:r>
      <w:proofErr w:type="gramStart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euros</w:t>
      </w:r>
      <w:proofErr w:type="gramEnd"/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PT"/>
        </w:rPr>
        <w:t>Trânsito</w:t>
      </w:r>
      <w:r w:rsidRPr="009E340A"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>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1</w:t>
      </w: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6 982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condutores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fiscalizados e 4 361 infrações detetadas, destacando-se: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1 822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excessos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velocidade;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650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condução com taxa de álcool no sangue superior ao permitido por lei;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182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falta de inspeção periódica obrigatória;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137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falta ou incorreta utilização do cinto de segurança e/ou sistema de retenção para crianças;</w:t>
      </w:r>
    </w:p>
    <w:p w:rsidR="009E340A" w:rsidRPr="009E340A" w:rsidRDefault="009E340A" w:rsidP="009E34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121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uso indevido do telemóvel no exercício da condução;</w:t>
      </w:r>
    </w:p>
    <w:p w:rsidR="00D94CC4" w:rsidRDefault="009E340A" w:rsidP="009E340A">
      <w:r w:rsidRPr="009E340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</w:t>
      </w:r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66 </w:t>
      </w:r>
      <w:proofErr w:type="gramStart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por</w:t>
      </w:r>
      <w:proofErr w:type="gramEnd"/>
      <w:r w:rsidRPr="009E34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falta de seguro de responsabilidade civil obrigatório</w:t>
      </w:r>
      <w:r w:rsidRPr="009E340A">
        <w:rPr>
          <w:rFonts w:ascii="Arial" w:eastAsia="Times New Roman" w:hAnsi="Arial" w:cs="Arial"/>
          <w:color w:val="1F497D"/>
          <w:sz w:val="24"/>
          <w:szCs w:val="24"/>
          <w:lang w:eastAsia="pt-PT"/>
        </w:rPr>
        <w:t>.</w:t>
      </w:r>
    </w:p>
    <w:sectPr w:rsidR="00D94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0A"/>
    <w:rsid w:val="009E340A"/>
    <w:rsid w:val="00D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9E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9E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Gualter</dc:creator>
  <cp:lastModifiedBy>Gualter</cp:lastModifiedBy>
  <cp:revision>1</cp:revision>
  <dcterms:created xsi:type="dcterms:W3CDTF">2016-01-04T20:09:00Z</dcterms:created>
  <dcterms:modified xsi:type="dcterms:W3CDTF">2016-01-04T20:16:00Z</dcterms:modified>
</cp:coreProperties>
</file>